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AC" w:rsidRDefault="00D968AC" w:rsidP="00D968AC">
      <w:pPr>
        <w:spacing w:line="360" w:lineRule="auto"/>
        <w:ind w:firstLine="708"/>
        <w:jc w:val="right"/>
        <w:rPr>
          <w:color w:val="0D0D0D"/>
          <w:sz w:val="20"/>
          <w:szCs w:val="20"/>
        </w:rPr>
      </w:pPr>
      <w:bookmarkStart w:id="0" w:name="_GoBack"/>
      <w:r w:rsidRPr="00882193">
        <w:rPr>
          <w:color w:val="0D0D0D"/>
          <w:sz w:val="20"/>
          <w:szCs w:val="20"/>
        </w:rPr>
        <w:t>Załącznik</w:t>
      </w:r>
      <w:r>
        <w:rPr>
          <w:color w:val="0D0D0D"/>
          <w:sz w:val="20"/>
          <w:szCs w:val="20"/>
        </w:rPr>
        <w:t xml:space="preserve"> </w:t>
      </w:r>
      <w:r w:rsidRPr="00882193">
        <w:rPr>
          <w:color w:val="0D0D0D"/>
          <w:sz w:val="20"/>
          <w:szCs w:val="20"/>
        </w:rPr>
        <w:t xml:space="preserve"> </w:t>
      </w:r>
    </w:p>
    <w:p w:rsidR="00D968AC" w:rsidRDefault="00D968AC" w:rsidP="00A92320">
      <w:pPr>
        <w:spacing w:line="360" w:lineRule="auto"/>
        <w:ind w:firstLine="708"/>
        <w:jc w:val="right"/>
        <w:rPr>
          <w:color w:val="0D0D0D"/>
          <w:sz w:val="20"/>
          <w:szCs w:val="20"/>
        </w:rPr>
      </w:pPr>
      <w:r w:rsidRPr="004B424B">
        <w:rPr>
          <w:color w:val="0D0D0D"/>
          <w:sz w:val="20"/>
          <w:szCs w:val="20"/>
        </w:rPr>
        <w:t xml:space="preserve">do </w:t>
      </w:r>
      <w:r w:rsidR="00A92320">
        <w:rPr>
          <w:color w:val="0D0D0D"/>
          <w:sz w:val="20"/>
          <w:szCs w:val="20"/>
        </w:rPr>
        <w:t xml:space="preserve">Uchwały </w:t>
      </w:r>
      <w:r w:rsidR="00D578EB">
        <w:rPr>
          <w:color w:val="0D0D0D"/>
          <w:sz w:val="20"/>
          <w:szCs w:val="20"/>
        </w:rPr>
        <w:t>…………</w:t>
      </w:r>
      <w:r w:rsidR="003D4F1A">
        <w:rPr>
          <w:color w:val="0D0D0D"/>
          <w:sz w:val="20"/>
          <w:szCs w:val="20"/>
        </w:rPr>
        <w:t xml:space="preserve"> </w:t>
      </w:r>
    </w:p>
    <w:p w:rsidR="003D4F1A" w:rsidRDefault="003D4F1A" w:rsidP="00A92320">
      <w:pPr>
        <w:spacing w:line="360" w:lineRule="auto"/>
        <w:ind w:firstLine="708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Rady Gminy Kaliska </w:t>
      </w:r>
    </w:p>
    <w:p w:rsidR="003D4F1A" w:rsidRPr="00882193" w:rsidRDefault="003D4F1A" w:rsidP="00A92320">
      <w:pPr>
        <w:spacing w:line="360" w:lineRule="auto"/>
        <w:ind w:firstLine="708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z dnia </w:t>
      </w:r>
      <w:r w:rsidR="00D578EB">
        <w:rPr>
          <w:color w:val="0D0D0D"/>
          <w:sz w:val="20"/>
          <w:szCs w:val="20"/>
        </w:rPr>
        <w:t>……………</w:t>
      </w:r>
      <w:r>
        <w:rPr>
          <w:color w:val="0D0D0D"/>
          <w:sz w:val="20"/>
          <w:szCs w:val="20"/>
        </w:rPr>
        <w:t xml:space="preserve"> r. 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rPr>
          <w:b/>
          <w:bCs/>
          <w:i/>
        </w:rPr>
      </w:pP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193">
        <w:rPr>
          <w:b/>
          <w:bCs/>
        </w:rPr>
        <w:t>PROGRAM WSPÓŁPRACY GMINY KALISKA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193">
        <w:rPr>
          <w:b/>
          <w:bCs/>
        </w:rPr>
        <w:t xml:space="preserve"> Z ORGANIZACJAMI POZARZĄDOWYMI </w:t>
      </w:r>
      <w:r>
        <w:rPr>
          <w:b/>
          <w:bCs/>
        </w:rPr>
        <w:t>ORAZ PODMIOTAMI PROWADZĄCYMI DZIAŁALNOŚĆ POŻYTKU PUBLICZNEGO</w:t>
      </w:r>
      <w:r>
        <w:rPr>
          <w:b/>
          <w:bCs/>
        </w:rPr>
        <w:br/>
      </w:r>
      <w:r w:rsidRPr="00882193">
        <w:rPr>
          <w:b/>
          <w:bCs/>
        </w:rPr>
        <w:t>W ROKU 201</w:t>
      </w:r>
      <w:r w:rsidR="00D578EB">
        <w:rPr>
          <w:b/>
          <w:bCs/>
        </w:rPr>
        <w:t>6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968AC" w:rsidRPr="00882193" w:rsidRDefault="00D968AC" w:rsidP="00D968AC">
      <w:pPr>
        <w:pStyle w:val="Tekstpodstawowy"/>
        <w:spacing w:line="360" w:lineRule="auto"/>
        <w:jc w:val="both"/>
        <w:rPr>
          <w:kern w:val="24"/>
          <w:sz w:val="24"/>
          <w:szCs w:val="24"/>
        </w:rPr>
      </w:pPr>
    </w:p>
    <w:p w:rsidR="00D968AC" w:rsidRPr="00882193" w:rsidRDefault="00D968AC" w:rsidP="00D968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 w:rsidRPr="00882193">
        <w:rPr>
          <w:b/>
        </w:rPr>
        <w:t>Postanowienia ogólne</w:t>
      </w:r>
    </w:p>
    <w:p w:rsidR="00D968AC" w:rsidRPr="00882193" w:rsidRDefault="00D968AC" w:rsidP="00D968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"/>
          <w:sz w:val="26"/>
          <w:szCs w:val="26"/>
        </w:rPr>
      </w:pPr>
      <w:r w:rsidRPr="00882193">
        <w:rPr>
          <w:rFonts w:eastAsia="TimesNewRoman"/>
        </w:rPr>
        <w:t xml:space="preserve">Program współpracy Gminy Kaliska jest elementem lokalnego systemu szeroko rozumianej polityki </w:t>
      </w:r>
      <w:proofErr w:type="spellStart"/>
      <w:r w:rsidRPr="00882193">
        <w:rPr>
          <w:rFonts w:eastAsia="TimesNewRoman"/>
        </w:rPr>
        <w:t>społeczno</w:t>
      </w:r>
      <w:proofErr w:type="spellEnd"/>
      <w:r w:rsidRPr="00882193">
        <w:rPr>
          <w:rFonts w:eastAsia="TimesNewRoman"/>
        </w:rPr>
        <w:t xml:space="preserve"> – finansowej gminy</w:t>
      </w:r>
      <w:r w:rsidRPr="00882193">
        <w:rPr>
          <w:rFonts w:eastAsia="TimesNewRoman"/>
          <w:sz w:val="26"/>
          <w:szCs w:val="26"/>
        </w:rPr>
        <w:t>.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882193">
        <w:rPr>
          <w:rFonts w:eastAsia="TimesNewRoman"/>
        </w:rPr>
        <w:t>2.</w:t>
      </w:r>
      <w:r w:rsidRPr="00882193">
        <w:t xml:space="preserve"> Program określa cele, formy, zasady i priorytetowe obszary współpracy organu</w:t>
      </w:r>
    </w:p>
    <w:p w:rsidR="00D968AC" w:rsidRDefault="00D968AC" w:rsidP="00D968A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882193">
        <w:t xml:space="preserve">    samorządowego z organizacjami pozarządowymi, a także priorytety realizowanych zadań publicznych.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3. </w:t>
      </w:r>
      <w:r w:rsidRPr="00882193">
        <w:rPr>
          <w:rFonts w:eastAsia="TimesNewRoman"/>
        </w:rPr>
        <w:t>Ilekroć w niniejszym programie jest mowa o: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1080"/>
        <w:jc w:val="both"/>
      </w:pPr>
      <w:r>
        <w:rPr>
          <w:b/>
          <w:bCs/>
        </w:rPr>
        <w:t xml:space="preserve">1) </w:t>
      </w:r>
      <w:r w:rsidRPr="00882193">
        <w:rPr>
          <w:b/>
          <w:bCs/>
        </w:rPr>
        <w:t xml:space="preserve">Ustawie – </w:t>
      </w:r>
      <w:r w:rsidRPr="00882193">
        <w:t xml:space="preserve">należy przez to rozumieć ustawę z dnia 24 kwietnia 2003r. </w:t>
      </w:r>
      <w:r>
        <w:br/>
      </w:r>
      <w:r w:rsidRPr="00882193">
        <w:t>o działalności pożytku publicznego i o wolontariacie (</w:t>
      </w:r>
      <w:r>
        <w:t xml:space="preserve"> t. j. </w:t>
      </w:r>
      <w:r w:rsidRPr="00882193">
        <w:t>Dz. U. z 20</w:t>
      </w:r>
      <w:r w:rsidR="002461DB">
        <w:t>1</w:t>
      </w:r>
      <w:r w:rsidR="009E27A6">
        <w:t>4</w:t>
      </w:r>
      <w:r w:rsidR="002461DB">
        <w:t xml:space="preserve"> poz. 1</w:t>
      </w:r>
      <w:r w:rsidR="009E27A6">
        <w:t>118</w:t>
      </w:r>
      <w:r w:rsidR="002461DB">
        <w:t xml:space="preserve"> ze zmianami )</w:t>
      </w:r>
      <w:r w:rsidRPr="00882193">
        <w:t xml:space="preserve"> 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1080"/>
        <w:jc w:val="both"/>
      </w:pPr>
      <w:r>
        <w:rPr>
          <w:b/>
          <w:bCs/>
        </w:rPr>
        <w:t xml:space="preserve">2) </w:t>
      </w:r>
      <w:r w:rsidRPr="00882193">
        <w:rPr>
          <w:b/>
          <w:bCs/>
        </w:rPr>
        <w:t xml:space="preserve">Programie </w:t>
      </w:r>
      <w:r>
        <w:t>– rozumie się przez to Program w</w:t>
      </w:r>
      <w:r w:rsidRPr="00882193">
        <w:t xml:space="preserve">spółpracy Gminy </w:t>
      </w:r>
      <w:r>
        <w:br/>
      </w:r>
      <w:r w:rsidRPr="00882193">
        <w:t>z organizacjami pozarządowymi</w:t>
      </w:r>
      <w:r>
        <w:t xml:space="preserve"> oraz podmiotami prowadzącymi działalność pożytku publicznego</w:t>
      </w:r>
      <w:r w:rsidRPr="00882193">
        <w:t>;</w:t>
      </w:r>
    </w:p>
    <w:p w:rsidR="009E27A6" w:rsidRPr="00882193" w:rsidRDefault="00D968AC" w:rsidP="009E27A6">
      <w:pPr>
        <w:autoSpaceDE w:val="0"/>
        <w:autoSpaceDN w:val="0"/>
        <w:adjustRightInd w:val="0"/>
        <w:spacing w:line="360" w:lineRule="auto"/>
        <w:ind w:left="1080"/>
        <w:jc w:val="both"/>
      </w:pPr>
      <w:r>
        <w:rPr>
          <w:b/>
          <w:bCs/>
        </w:rPr>
        <w:t xml:space="preserve">3) </w:t>
      </w:r>
      <w:r w:rsidRPr="00882193">
        <w:rPr>
          <w:b/>
          <w:bCs/>
        </w:rPr>
        <w:t xml:space="preserve">Organizacjach Pozarządowych </w:t>
      </w:r>
      <w:r w:rsidRPr="00882193">
        <w:t xml:space="preserve">–należy rozumieć przez to organizacje, </w:t>
      </w:r>
      <w:r>
        <w:br/>
      </w:r>
      <w:r w:rsidRPr="00882193">
        <w:t xml:space="preserve">o których mowa w art. 3 ust. 2 i 3 ustawy z dnia 24 kwietnia 2003 roku </w:t>
      </w:r>
      <w:r>
        <w:br/>
      </w:r>
      <w:r w:rsidRPr="00882193">
        <w:t xml:space="preserve">o działalności pożytku publicznego i o wolontariacie </w:t>
      </w:r>
      <w:r w:rsidR="009E27A6" w:rsidRPr="00882193">
        <w:t>(</w:t>
      </w:r>
      <w:r w:rsidR="009E27A6">
        <w:t xml:space="preserve"> t. j. </w:t>
      </w:r>
      <w:r w:rsidR="009E27A6" w:rsidRPr="00882193">
        <w:t>Dz. U. z 20</w:t>
      </w:r>
      <w:r w:rsidR="009E27A6">
        <w:t>14 poz. 1118 ze zmianami )</w:t>
      </w:r>
      <w:r w:rsidR="009E27A6" w:rsidRPr="00882193">
        <w:t xml:space="preserve"> 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1080"/>
        <w:jc w:val="both"/>
      </w:pPr>
      <w:r>
        <w:rPr>
          <w:b/>
          <w:bCs/>
        </w:rPr>
        <w:t xml:space="preserve">4) </w:t>
      </w:r>
      <w:r w:rsidRPr="00882193">
        <w:rPr>
          <w:b/>
          <w:bCs/>
        </w:rPr>
        <w:t xml:space="preserve">Gminie </w:t>
      </w:r>
      <w:r w:rsidRPr="00882193">
        <w:t>– rozumie się przez to Gminę Kaliska;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1080"/>
        <w:jc w:val="both"/>
      </w:pPr>
      <w:r>
        <w:rPr>
          <w:b/>
          <w:bCs/>
        </w:rPr>
        <w:t xml:space="preserve">5) </w:t>
      </w:r>
      <w:r w:rsidRPr="00882193">
        <w:rPr>
          <w:b/>
          <w:bCs/>
        </w:rPr>
        <w:t xml:space="preserve">Urzędzie </w:t>
      </w:r>
      <w:r w:rsidRPr="00882193">
        <w:t>– rozumie się przez to Urząd Gminy Kaliska</w:t>
      </w:r>
      <w:r>
        <w:t>.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567"/>
        <w:jc w:val="both"/>
      </w:pPr>
    </w:p>
    <w:p w:rsidR="00D968AC" w:rsidRPr="00882193" w:rsidRDefault="00D968AC" w:rsidP="00D968AC">
      <w:pPr>
        <w:pStyle w:val="Nagwek1"/>
        <w:numPr>
          <w:ilvl w:val="0"/>
          <w:numId w:val="2"/>
        </w:numPr>
        <w:ind w:left="360" w:hanging="360"/>
      </w:pPr>
      <w:r w:rsidRPr="00882193">
        <w:t xml:space="preserve">Cele Programu </w:t>
      </w:r>
    </w:p>
    <w:p w:rsidR="00D968AC" w:rsidRPr="00882193" w:rsidRDefault="00D968AC" w:rsidP="00D968AC">
      <w:pPr>
        <w:spacing w:line="360" w:lineRule="auto"/>
        <w:jc w:val="both"/>
      </w:pPr>
      <w:r w:rsidRPr="00882193">
        <w:t xml:space="preserve">Głównym celem programu jest skuteczne działanie na rzecz poprawy jakości życia mieszkańców poprzez rozwijanie współpracy samorządu gminnego z organizacjami </w:t>
      </w:r>
      <w:r w:rsidRPr="00882193">
        <w:lastRenderedPageBreak/>
        <w:t xml:space="preserve">pozarządowymi w szczególności dla podnoszenia efektywności działań podejmowanych </w:t>
      </w:r>
      <w:r>
        <w:br/>
      </w:r>
      <w:r w:rsidRPr="00882193">
        <w:t xml:space="preserve">w zakresie zlecania realizacji zadań publicznych oraz wspólnego określania zasad, obszarów, kierunków i form wzajemnej współpracy. </w:t>
      </w:r>
    </w:p>
    <w:p w:rsidR="00D968AC" w:rsidRPr="00882193" w:rsidRDefault="00D968AC" w:rsidP="00D968AC">
      <w:pPr>
        <w:spacing w:line="360" w:lineRule="auto"/>
        <w:jc w:val="both"/>
      </w:pPr>
    </w:p>
    <w:p w:rsidR="00D968AC" w:rsidRPr="00882193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 w:rsidRPr="00882193">
        <w:rPr>
          <w:szCs w:val="24"/>
        </w:rPr>
        <w:t>Zasady Współpracy z organizacjami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882193">
        <w:t xml:space="preserve">1. Podstawowym kryterium decydującym o podjęciu współpracy z </w:t>
      </w:r>
      <w:r>
        <w:t>o</w:t>
      </w:r>
      <w:r w:rsidRPr="00882193">
        <w:t>rganizacjami</w:t>
      </w:r>
      <w:r>
        <w:t xml:space="preserve"> p</w:t>
      </w:r>
      <w:r w:rsidRPr="00882193">
        <w:t>ozarządowymi jest prowadzenie przez nie dział</w:t>
      </w:r>
      <w:r>
        <w:t xml:space="preserve">alności na terenie Gminy </w:t>
      </w:r>
      <w:r w:rsidRPr="00882193">
        <w:t>lub na rzecz jej mieszkańców.</w:t>
      </w:r>
    </w:p>
    <w:p w:rsidR="00D968AC" w:rsidRDefault="00D968AC" w:rsidP="00D968AC">
      <w:pPr>
        <w:pStyle w:val="Lista"/>
        <w:spacing w:line="360" w:lineRule="auto"/>
        <w:ind w:left="0" w:firstLine="0"/>
        <w:jc w:val="both"/>
      </w:pPr>
      <w:r>
        <w:t xml:space="preserve">2.    </w:t>
      </w:r>
      <w:r w:rsidRPr="00882193">
        <w:t>Współpraca realizowana jest o zasady:</w:t>
      </w:r>
    </w:p>
    <w:p w:rsidR="00D968AC" w:rsidRDefault="00D968AC" w:rsidP="00D968AC">
      <w:pPr>
        <w:pStyle w:val="Lista"/>
        <w:spacing w:line="360" w:lineRule="auto"/>
        <w:ind w:left="720"/>
        <w:jc w:val="both"/>
      </w:pPr>
      <w:r>
        <w:t>1) pomocniczości,</w:t>
      </w:r>
    </w:p>
    <w:p w:rsidR="00D968AC" w:rsidRDefault="00D968AC" w:rsidP="00D968AC">
      <w:pPr>
        <w:pStyle w:val="Lista"/>
        <w:spacing w:line="360" w:lineRule="auto"/>
        <w:ind w:left="720"/>
        <w:jc w:val="both"/>
      </w:pPr>
      <w:r>
        <w:t xml:space="preserve">2)  suwerenności stron, </w:t>
      </w:r>
    </w:p>
    <w:p w:rsidR="00D968AC" w:rsidRDefault="00D968AC" w:rsidP="00D968AC">
      <w:pPr>
        <w:pStyle w:val="Lista"/>
        <w:spacing w:line="360" w:lineRule="auto"/>
        <w:ind w:left="720"/>
        <w:jc w:val="both"/>
      </w:pPr>
      <w:r>
        <w:t>3)  partnerstwa,</w:t>
      </w:r>
    </w:p>
    <w:p w:rsidR="00D968AC" w:rsidRDefault="00D968AC" w:rsidP="00D968AC">
      <w:pPr>
        <w:pStyle w:val="Lista"/>
        <w:spacing w:line="360" w:lineRule="auto"/>
        <w:ind w:left="720"/>
        <w:jc w:val="both"/>
      </w:pPr>
      <w:r>
        <w:t>4)  efektywności,</w:t>
      </w:r>
    </w:p>
    <w:p w:rsidR="00D968AC" w:rsidRDefault="00D968AC" w:rsidP="00D968AC">
      <w:pPr>
        <w:pStyle w:val="Lista"/>
        <w:spacing w:line="360" w:lineRule="auto"/>
        <w:ind w:left="720"/>
        <w:jc w:val="both"/>
      </w:pPr>
      <w:r>
        <w:t xml:space="preserve">5)  uczciwej konkurencji, jawności, </w:t>
      </w:r>
    </w:p>
    <w:p w:rsidR="00D968AC" w:rsidRPr="00882193" w:rsidRDefault="00D968AC" w:rsidP="00D968AC">
      <w:pPr>
        <w:pStyle w:val="Lista"/>
        <w:spacing w:line="360" w:lineRule="auto"/>
        <w:ind w:left="720"/>
        <w:jc w:val="both"/>
      </w:pPr>
      <w:r>
        <w:t>6)  równości szans;</w:t>
      </w:r>
    </w:p>
    <w:p w:rsidR="00D968AC" w:rsidRDefault="00D968AC" w:rsidP="00D968AC">
      <w:pPr>
        <w:pStyle w:val="Lista2"/>
        <w:spacing w:line="360" w:lineRule="auto"/>
        <w:ind w:left="283" w:firstLine="0"/>
        <w:jc w:val="both"/>
      </w:pPr>
    </w:p>
    <w:p w:rsidR="00D968AC" w:rsidRPr="00882193" w:rsidRDefault="00D968AC" w:rsidP="00D968AC">
      <w:pPr>
        <w:pStyle w:val="Lista2"/>
        <w:spacing w:line="360" w:lineRule="auto"/>
        <w:ind w:left="0" w:firstLine="0"/>
        <w:jc w:val="both"/>
      </w:pPr>
      <w:r w:rsidRPr="00882193">
        <w:rPr>
          <w:b/>
        </w:rPr>
        <w:t>Zasada pomocniczości</w:t>
      </w:r>
      <w:r w:rsidRPr="00882193">
        <w:t xml:space="preserve"> </w:t>
      </w:r>
      <w:r>
        <w:t>–</w:t>
      </w:r>
      <w:r w:rsidRPr="00882193">
        <w:t xml:space="preserve"> </w:t>
      </w:r>
      <w:r>
        <w:t xml:space="preserve">oznacza, że Gmina zleca realizację zadań publicznych </w:t>
      </w:r>
      <w:r w:rsidRPr="00882193">
        <w:t xml:space="preserve">organizacjom pozarządowym </w:t>
      </w:r>
      <w:r>
        <w:t xml:space="preserve">za każdym razem, kiedy organizacje te są zdolne do realizowania zadania publicznego, a przekazanie zadań nie stoi w sprzeczności szczególnie </w:t>
      </w:r>
      <w:r>
        <w:br/>
        <w:t xml:space="preserve">z zasadą efektywności </w:t>
      </w:r>
      <w:r w:rsidRPr="00882193">
        <w:t>tych zadań, które mogą być zrealizowane efektywniej niż poprzez instytucje gminne;</w:t>
      </w:r>
    </w:p>
    <w:p w:rsidR="00D968AC" w:rsidRDefault="00D968AC" w:rsidP="00D968AC">
      <w:pPr>
        <w:pStyle w:val="Lista2"/>
        <w:spacing w:line="360" w:lineRule="auto"/>
        <w:ind w:left="0" w:firstLine="0"/>
        <w:jc w:val="both"/>
      </w:pPr>
      <w:r w:rsidRPr="00882193">
        <w:rPr>
          <w:b/>
        </w:rPr>
        <w:t>Zasada suwerenności stron</w:t>
      </w:r>
      <w:r w:rsidRPr="00882193">
        <w:t xml:space="preserve"> </w:t>
      </w:r>
      <w:r>
        <w:t>–</w:t>
      </w:r>
      <w:r w:rsidRPr="00882193">
        <w:t xml:space="preserve"> </w:t>
      </w:r>
      <w:r>
        <w:t>przejawia się w poszanowaniu autonomii organizacji pozarządowych oraz wzajemnym nie ingerowaniu w sprawy wewnętrzne;</w:t>
      </w:r>
    </w:p>
    <w:p w:rsidR="00D968AC" w:rsidRDefault="00D968AC" w:rsidP="00D968AC">
      <w:pPr>
        <w:pStyle w:val="Lista2"/>
        <w:spacing w:line="360" w:lineRule="auto"/>
        <w:ind w:left="0" w:firstLine="0"/>
        <w:jc w:val="both"/>
      </w:pPr>
      <w:r w:rsidRPr="00882193">
        <w:rPr>
          <w:b/>
        </w:rPr>
        <w:t>Zasada partnerstwa</w:t>
      </w:r>
      <w:r w:rsidRPr="00882193">
        <w:t xml:space="preserve"> </w:t>
      </w:r>
      <w:r>
        <w:t>–</w:t>
      </w:r>
      <w:r w:rsidRPr="00882193">
        <w:t xml:space="preserve"> </w:t>
      </w:r>
      <w:r>
        <w:t xml:space="preserve">realizowana jest poprzez uczestnictwo Organizacji Pozarządowych </w:t>
      </w:r>
      <w:r>
        <w:br/>
        <w:t>w rozeznawaniu i definiowaniu problemów mieszkańców oraz w ich rozwiązywaniu</w:t>
      </w:r>
      <w:r w:rsidRPr="00882193">
        <w:t>;</w:t>
      </w:r>
    </w:p>
    <w:p w:rsidR="00D968AC" w:rsidRDefault="00D968AC" w:rsidP="00D968AC">
      <w:pPr>
        <w:pStyle w:val="Lista2"/>
        <w:spacing w:line="360" w:lineRule="auto"/>
        <w:ind w:left="0" w:firstLine="0"/>
        <w:jc w:val="both"/>
      </w:pPr>
      <w:r w:rsidRPr="00882193">
        <w:rPr>
          <w:b/>
        </w:rPr>
        <w:t>Zasada efektywności</w:t>
      </w:r>
      <w:r w:rsidRPr="00882193">
        <w:t xml:space="preserve"> </w:t>
      </w:r>
      <w:r>
        <w:t>–</w:t>
      </w:r>
      <w:r w:rsidRPr="00882193">
        <w:t xml:space="preserve"> </w:t>
      </w:r>
      <w:r>
        <w:t xml:space="preserve">polega na dokonaniu wyboru wykorzystania środków publicznych, który zapewni celowość i oszczędność realizacji zadania przy uzyskaniu najlepszych efektów z poniesionych nakładów; </w:t>
      </w:r>
    </w:p>
    <w:p w:rsidR="00D968AC" w:rsidRDefault="00D968AC" w:rsidP="00D968AC">
      <w:pPr>
        <w:pStyle w:val="Lista2"/>
        <w:spacing w:line="360" w:lineRule="auto"/>
        <w:ind w:left="0" w:firstLine="0"/>
        <w:jc w:val="both"/>
      </w:pPr>
      <w:r w:rsidRPr="00882193">
        <w:rPr>
          <w:b/>
        </w:rPr>
        <w:t>Zasada uczciwej konkurencji</w:t>
      </w:r>
      <w:r w:rsidRPr="00882193">
        <w:t xml:space="preserve"> </w:t>
      </w:r>
      <w:r>
        <w:t>–</w:t>
      </w:r>
      <w:r w:rsidRPr="00882193">
        <w:t xml:space="preserve"> </w:t>
      </w:r>
      <w:r>
        <w:t>polega na równym traktowaniu wszystkich podmiotów ubiegających się o realizacje zadania publicznego;</w:t>
      </w:r>
    </w:p>
    <w:p w:rsidR="00D968AC" w:rsidRDefault="00D968AC" w:rsidP="00D968AC">
      <w:pPr>
        <w:pStyle w:val="Lista2"/>
        <w:spacing w:line="360" w:lineRule="auto"/>
        <w:ind w:left="0" w:firstLine="0"/>
        <w:jc w:val="both"/>
      </w:pPr>
      <w:r w:rsidRPr="004333CD">
        <w:rPr>
          <w:b/>
        </w:rPr>
        <w:t>Zasada jawności</w:t>
      </w:r>
      <w:r w:rsidRPr="00882193">
        <w:t xml:space="preserve">- </w:t>
      </w:r>
      <w:r>
        <w:t xml:space="preserve">opiera się na obowiązku informowania organizacji o czynnościach podejmowanych przez Gminę Kaliska w zakresie objętym Programem, </w:t>
      </w:r>
    </w:p>
    <w:p w:rsidR="00D968AC" w:rsidRPr="00882193" w:rsidRDefault="00D968AC" w:rsidP="00D968AC">
      <w:pPr>
        <w:pStyle w:val="Lista2"/>
        <w:spacing w:line="360" w:lineRule="auto"/>
        <w:ind w:left="0" w:firstLine="0"/>
        <w:jc w:val="both"/>
      </w:pPr>
      <w:r w:rsidRPr="00D968AC">
        <w:rPr>
          <w:b/>
        </w:rPr>
        <w:lastRenderedPageBreak/>
        <w:t>Zasada równości szans –</w:t>
      </w:r>
      <w:r>
        <w:t xml:space="preserve"> polega na dążeniu do określenia i uwzględnienia potrzeb grup dyskryminowanych oraz ich wzmocnienia i bezpośrednio włączenia w procesy podejmowania decyzji i realizacji działań;</w:t>
      </w:r>
    </w:p>
    <w:p w:rsidR="00D968AC" w:rsidRPr="00882193" w:rsidRDefault="00D968AC" w:rsidP="00D968AC">
      <w:pPr>
        <w:pStyle w:val="Lista"/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Zakres przedmiotowy Programu</w:t>
      </w:r>
    </w:p>
    <w:p w:rsidR="00D968AC" w:rsidRDefault="00D968AC" w:rsidP="00D968AC">
      <w:pPr>
        <w:spacing w:line="360" w:lineRule="auto"/>
        <w:jc w:val="both"/>
      </w:pPr>
      <w:r>
        <w:t xml:space="preserve">Obszar współpracy Gminy i Organizacji obejmuje w szczególności sferę zadań publicznych, o których mowa w art. 4 ust.1 ustawy oraz z art.7 ust.1 ustawy z dnia 8 marca 1990r. </w:t>
      </w:r>
      <w:r>
        <w:br/>
        <w:t>o samorządzie gminnym.</w:t>
      </w:r>
    </w:p>
    <w:p w:rsidR="00D968AC" w:rsidRPr="004333CD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Formy współpracy</w:t>
      </w:r>
    </w:p>
    <w:p w:rsidR="00D968AC" w:rsidRDefault="00D968AC" w:rsidP="00D968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Podstawowe formy współpracy Gminy z Organizacjami Pozarządowymi obejmują:</w:t>
      </w:r>
    </w:p>
    <w:p w:rsidR="00D968AC" w:rsidRDefault="00D968AC" w:rsidP="00D968AC">
      <w:pPr>
        <w:spacing w:line="360" w:lineRule="auto"/>
        <w:ind w:left="540"/>
        <w:jc w:val="both"/>
      </w:pPr>
      <w:r>
        <w:t>1) Powierzanie wykonywania zadań publicznych wraz z udzieleniem dotacji na finansowanie ich realizacji;</w:t>
      </w:r>
    </w:p>
    <w:p w:rsidR="00D968AC" w:rsidRDefault="00D968AC" w:rsidP="00D968AC">
      <w:pPr>
        <w:spacing w:line="360" w:lineRule="auto"/>
        <w:ind w:left="540"/>
        <w:jc w:val="both"/>
      </w:pPr>
      <w:r>
        <w:t>2) Wspieranie wykonania zadań publicznych poprzez udzielanie dotacji na dofinansowanie ich realizacji.</w:t>
      </w:r>
    </w:p>
    <w:p w:rsidR="00FD7EB8" w:rsidRDefault="00FD7EB8" w:rsidP="00D968AC">
      <w:pPr>
        <w:spacing w:line="360" w:lineRule="auto"/>
        <w:ind w:left="540"/>
        <w:jc w:val="both"/>
      </w:pPr>
      <w:r>
        <w:t xml:space="preserve">3) Zwiększenie  różnorodności komunikacji przedstawicieli administracji publicznej z organizacjami pozarządowymi, </w:t>
      </w:r>
    </w:p>
    <w:p w:rsidR="00FD7EB8" w:rsidRDefault="00FD7EB8" w:rsidP="00D968AC">
      <w:pPr>
        <w:spacing w:line="360" w:lineRule="auto"/>
        <w:ind w:left="540"/>
        <w:jc w:val="both"/>
      </w:pPr>
      <w:r>
        <w:t>4)  Wspólne opracowywanie i realizacja projektów partnerskich</w:t>
      </w:r>
    </w:p>
    <w:p w:rsidR="00D968AC" w:rsidRDefault="00D968AC" w:rsidP="00D968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Możliwe jest tworzenie zespołów konsultacyjno-opiniujących:</w:t>
      </w:r>
    </w:p>
    <w:p w:rsidR="00D968AC" w:rsidRDefault="00D968AC" w:rsidP="00D968AC">
      <w:pPr>
        <w:spacing w:line="360" w:lineRule="auto"/>
        <w:ind w:left="540"/>
        <w:jc w:val="both"/>
      </w:pPr>
      <w:r>
        <w:t xml:space="preserve">1) Zespoły mogą być powoływane zarówno z inicjatywy gminy Kaliska, jak </w:t>
      </w:r>
      <w:r>
        <w:br/>
        <w:t>i organizacji;</w:t>
      </w:r>
    </w:p>
    <w:p w:rsidR="00D968AC" w:rsidRDefault="00D968AC" w:rsidP="00D968AC">
      <w:pPr>
        <w:spacing w:line="360" w:lineRule="auto"/>
        <w:ind w:left="540"/>
        <w:jc w:val="both"/>
      </w:pPr>
      <w:r>
        <w:t>2) Zespoły powołuje Wójt Gminy dla celów wynikających z podejmowanych działań.</w:t>
      </w:r>
    </w:p>
    <w:p w:rsidR="00D968AC" w:rsidRDefault="00D968AC" w:rsidP="00D968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Konsultacje z Organizacjami Pozarządowymi i innymi podmiotami uprawnionymi do prowadzenia działalności pożytku publicznego projektów aktów prawa miejscowego, </w:t>
      </w:r>
      <w:r>
        <w:br/>
        <w:t xml:space="preserve">w dziedzinach działalności statutowej tych organizacji odbywają się w formie zamieszczenia projektów w Biuletynie Informacji Publicznej na stronie internetowej gminy oraz tablicach ogłoszeń na minimum 7 dni. W tym czasie można zgłaszać wnioski </w:t>
      </w:r>
      <w:r>
        <w:br/>
        <w:t>i uwagi.</w:t>
      </w:r>
    </w:p>
    <w:p w:rsidR="00D968AC" w:rsidRDefault="00D968AC" w:rsidP="00D968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Zamieszczanie na stronie internetowej Gminy wszelkich informacji związanych ze współpracą Gminy z Organizacjami Pozarządowymi i realizacją Programu.</w:t>
      </w:r>
    </w:p>
    <w:p w:rsidR="00D968AC" w:rsidRDefault="00D968AC" w:rsidP="00D968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Inne formy współpracy Gminy z organizacjami mogą obejmować w szczególności:</w:t>
      </w:r>
    </w:p>
    <w:p w:rsidR="00D968AC" w:rsidRDefault="00D968AC" w:rsidP="00D968AC">
      <w:pPr>
        <w:spacing w:line="360" w:lineRule="auto"/>
        <w:ind w:left="540"/>
        <w:jc w:val="both"/>
      </w:pPr>
      <w:r>
        <w:t xml:space="preserve">1) Prowadzenie konsultacji, doradztwa i informacji związanych z funkcjonowaniem stowarzyszeń; </w:t>
      </w:r>
    </w:p>
    <w:p w:rsidR="00D968AC" w:rsidRDefault="00D968AC" w:rsidP="00D968AC">
      <w:pPr>
        <w:spacing w:line="360" w:lineRule="auto"/>
        <w:ind w:left="540"/>
        <w:jc w:val="both"/>
      </w:pPr>
      <w:r>
        <w:t xml:space="preserve">2) Współpracę w gromadzeniu środków z innych źródeł finansowych; </w:t>
      </w:r>
    </w:p>
    <w:p w:rsidR="00D968AC" w:rsidRDefault="00D968AC" w:rsidP="00D968AC">
      <w:pPr>
        <w:spacing w:line="360" w:lineRule="auto"/>
        <w:ind w:left="540"/>
        <w:jc w:val="both"/>
      </w:pPr>
      <w:r>
        <w:lastRenderedPageBreak/>
        <w:t>3) Organizację konferencji i szkoleń;</w:t>
      </w:r>
    </w:p>
    <w:p w:rsidR="00D968AC" w:rsidRDefault="00D968AC" w:rsidP="00D968AC">
      <w:pPr>
        <w:spacing w:line="360" w:lineRule="auto"/>
        <w:ind w:left="540"/>
        <w:jc w:val="both"/>
      </w:pPr>
      <w:r>
        <w:t>4) Promocję działalności organizacji pozarządowych;</w:t>
      </w:r>
    </w:p>
    <w:p w:rsidR="00D968AC" w:rsidRDefault="00D968AC" w:rsidP="00D968AC">
      <w:pPr>
        <w:spacing w:line="360" w:lineRule="auto"/>
        <w:ind w:left="540"/>
        <w:jc w:val="both"/>
      </w:pPr>
      <w:r>
        <w:t>5) Pomoc w nawiązywaniu przez organizacje pozarządowe kontaktów międzynarodowych \ udostępnianie pomieszczeń, urządzeń i sprzętu na warunkach preferencyjnych;</w:t>
      </w:r>
    </w:p>
    <w:p w:rsidR="00D968AC" w:rsidRDefault="00D968AC" w:rsidP="00D968AC">
      <w:pPr>
        <w:spacing w:line="360" w:lineRule="auto"/>
        <w:ind w:left="540"/>
        <w:jc w:val="both"/>
      </w:pPr>
      <w:r>
        <w:t>6) Współorganizację przedsięwzięć objętych listą zadań w roku 201</w:t>
      </w:r>
      <w:r w:rsidR="00210AEB">
        <w:t>6</w:t>
      </w:r>
      <w:r>
        <w:t>.</w:t>
      </w:r>
    </w:p>
    <w:p w:rsidR="00D968AC" w:rsidRPr="004333CD" w:rsidRDefault="00D968AC" w:rsidP="00D968AC">
      <w:pPr>
        <w:spacing w:line="360" w:lineRule="auto"/>
        <w:ind w:left="1080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Lista zadań priorytetowych przewidzianych do realizacji</w:t>
      </w:r>
    </w:p>
    <w:p w:rsidR="00D968AC" w:rsidRDefault="00D968AC" w:rsidP="00D968AC">
      <w:pPr>
        <w:numPr>
          <w:ilvl w:val="0"/>
          <w:numId w:val="4"/>
        </w:numPr>
        <w:spacing w:line="360" w:lineRule="auto"/>
        <w:jc w:val="both"/>
      </w:pPr>
      <w:r w:rsidRPr="006A17CE">
        <w:t>Zadania publiczne przewi</w:t>
      </w:r>
      <w:r>
        <w:t>dziane do realizacji w roku 201</w:t>
      </w:r>
      <w:r w:rsidR="00D578EB">
        <w:t>6</w:t>
      </w:r>
      <w:r w:rsidRPr="006A17CE">
        <w:t xml:space="preserve"> obejmują następujące obszary działań: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 xml:space="preserve">- </w:t>
      </w:r>
      <w:r w:rsidRPr="00E73A48">
        <w:t>Kulturę fizyczną</w:t>
      </w:r>
      <w:r>
        <w:t>,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 xml:space="preserve">- </w:t>
      </w:r>
      <w:r w:rsidRPr="00E73A48">
        <w:t>Turystykę</w:t>
      </w:r>
      <w:r>
        <w:t>,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 xml:space="preserve">- </w:t>
      </w:r>
      <w:r w:rsidRPr="00E73A48">
        <w:t>Promocję gminy</w:t>
      </w:r>
      <w:r>
        <w:t>,</w:t>
      </w:r>
    </w:p>
    <w:p w:rsidR="00D968AC" w:rsidRPr="00E73A48" w:rsidRDefault="00D968AC" w:rsidP="00D968AC">
      <w:pPr>
        <w:spacing w:line="360" w:lineRule="auto"/>
        <w:ind w:left="720"/>
        <w:jc w:val="both"/>
        <w:rPr>
          <w:bCs/>
        </w:rPr>
      </w:pPr>
      <w:r>
        <w:t xml:space="preserve">- </w:t>
      </w:r>
      <w:r w:rsidRPr="00E73A48">
        <w:t>Oświatę i wychowanie</w:t>
      </w:r>
      <w:r>
        <w:t>,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>- Kulturę i sztukę,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 xml:space="preserve">- </w:t>
      </w:r>
      <w:r w:rsidRPr="00E73A48">
        <w:t>Sport i rekreację</w:t>
      </w:r>
      <w:r>
        <w:t>,</w:t>
      </w:r>
    </w:p>
    <w:p w:rsidR="00D968AC" w:rsidRPr="00E73A48" w:rsidRDefault="00D968AC" w:rsidP="00D968AC">
      <w:pPr>
        <w:spacing w:line="360" w:lineRule="auto"/>
        <w:ind w:left="720"/>
        <w:jc w:val="both"/>
      </w:pPr>
      <w:r>
        <w:t xml:space="preserve">- </w:t>
      </w:r>
      <w:r w:rsidRPr="00E73A48">
        <w:t>Promocję zdrowia,</w:t>
      </w:r>
    </w:p>
    <w:p w:rsidR="00D968AC" w:rsidRDefault="00D968AC" w:rsidP="00D968AC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Pr="00E73A48">
        <w:rPr>
          <w:bCs/>
        </w:rPr>
        <w:t>Pomoc społeczną</w:t>
      </w:r>
      <w:r>
        <w:rPr>
          <w:bCs/>
        </w:rPr>
        <w:t>.</w:t>
      </w:r>
    </w:p>
    <w:p w:rsidR="00D968AC" w:rsidRPr="00655A07" w:rsidRDefault="00D968AC" w:rsidP="00D968AC">
      <w:pPr>
        <w:snapToGrid w:val="0"/>
        <w:spacing w:line="360" w:lineRule="auto"/>
        <w:rPr>
          <w:bCs/>
        </w:rPr>
      </w:pPr>
      <w:r w:rsidRPr="00655A07">
        <w:rPr>
          <w:bCs/>
        </w:rPr>
        <w:t>2</w:t>
      </w:r>
      <w:r>
        <w:rPr>
          <w:bCs/>
        </w:rPr>
        <w:t xml:space="preserve">. </w:t>
      </w:r>
      <w:r w:rsidRPr="00655A07">
        <w:rPr>
          <w:bCs/>
        </w:rPr>
        <w:t>Lista zada</w:t>
      </w:r>
      <w:r w:rsidRPr="00655A07">
        <w:rPr>
          <w:rFonts w:eastAsia="TimesNewRoman"/>
          <w:bCs/>
        </w:rPr>
        <w:t>ń priorytetowych w ramach obszaru działania</w:t>
      </w:r>
      <w:r w:rsidRPr="00655A07">
        <w:rPr>
          <w:bCs/>
        </w:rPr>
        <w:t>: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Kultura</w:t>
      </w:r>
      <w:r w:rsidRPr="00655A07">
        <w:rPr>
          <w:rFonts w:eastAsia="TimesNewRoman"/>
        </w:rPr>
        <w:t xml:space="preserve"> </w:t>
      </w:r>
      <w:r w:rsidRPr="00655A07">
        <w:t>fizyczn</w:t>
      </w:r>
      <w:r w:rsidRPr="00655A07">
        <w:rPr>
          <w:rFonts w:eastAsia="TimesNewRoman"/>
        </w:rPr>
        <w:t xml:space="preserve">a </w:t>
      </w:r>
      <w:r w:rsidRPr="00655A07">
        <w:rPr>
          <w:b/>
          <w:bCs/>
          <w:color w:val="000000"/>
        </w:rPr>
        <w:t xml:space="preserve">- </w:t>
      </w:r>
      <w:r w:rsidRPr="00655A07">
        <w:rPr>
          <w:color w:val="000000"/>
        </w:rPr>
        <w:t xml:space="preserve">aktywizacja sportowa mieszkańców, 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Turystyk</w:t>
      </w:r>
      <w:r w:rsidRPr="00655A07">
        <w:rPr>
          <w:rFonts w:eastAsia="TimesNewRoman"/>
        </w:rPr>
        <w:t xml:space="preserve">a  </w:t>
      </w:r>
      <w:r w:rsidRPr="00655A07">
        <w:rPr>
          <w:color w:val="000000"/>
        </w:rPr>
        <w:t>- aktywizacja mieszkańców do czynnego uprawiania turystyki, promocja gminy poprzez działania turystyczne,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Promocj</w:t>
      </w:r>
      <w:r w:rsidRPr="00655A07">
        <w:rPr>
          <w:rFonts w:eastAsia="TimesNewRoman"/>
        </w:rPr>
        <w:t xml:space="preserve">a </w:t>
      </w:r>
      <w:r w:rsidRPr="00655A07">
        <w:t xml:space="preserve">gminy – </w:t>
      </w:r>
      <w:r w:rsidRPr="00655A07">
        <w:rPr>
          <w:color w:val="000000"/>
        </w:rPr>
        <w:t>promocja Gminy Kaliska poprzez działania organizacji,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O</w:t>
      </w:r>
      <w:r w:rsidRPr="00655A07">
        <w:rPr>
          <w:rFonts w:eastAsia="TimesNewRoman"/>
        </w:rPr>
        <w:t>ś</w:t>
      </w:r>
      <w:r w:rsidRPr="00655A07">
        <w:t>wiata</w:t>
      </w:r>
      <w:r w:rsidRPr="00655A07">
        <w:rPr>
          <w:rFonts w:eastAsia="TimesNewRoman"/>
        </w:rPr>
        <w:t xml:space="preserve"> </w:t>
      </w:r>
      <w:r w:rsidRPr="00655A07">
        <w:t xml:space="preserve">i wychowanie </w:t>
      </w:r>
      <w:r w:rsidRPr="00655A07">
        <w:rPr>
          <w:color w:val="000000"/>
        </w:rPr>
        <w:t xml:space="preserve">– zagospodarowanie czasu wolnego dzieci i młodzieży 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Kultura</w:t>
      </w:r>
      <w:r w:rsidRPr="00655A07">
        <w:rPr>
          <w:rFonts w:eastAsia="TimesNewRoman"/>
        </w:rPr>
        <w:t xml:space="preserve"> </w:t>
      </w:r>
      <w:r w:rsidRPr="00655A07">
        <w:t>i sztuka</w:t>
      </w:r>
      <w:r w:rsidRPr="00655A07">
        <w:rPr>
          <w:rFonts w:eastAsia="TimesNewRoman"/>
        </w:rPr>
        <w:t xml:space="preserve">  </w:t>
      </w:r>
      <w:r w:rsidRPr="00655A07">
        <w:rPr>
          <w:color w:val="000000"/>
        </w:rPr>
        <w:t xml:space="preserve">– aktywizacja kulturalna mieszkańców, 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Sport i rekreacj</w:t>
      </w:r>
      <w:r>
        <w:rPr>
          <w:rFonts w:eastAsia="TimesNewRoman"/>
        </w:rPr>
        <w:t>a -</w:t>
      </w:r>
      <w:r w:rsidRPr="00655A07">
        <w:rPr>
          <w:b/>
          <w:bCs/>
          <w:color w:val="000000"/>
        </w:rPr>
        <w:t xml:space="preserve"> </w:t>
      </w:r>
      <w:r w:rsidRPr="00655A07">
        <w:rPr>
          <w:color w:val="000000"/>
        </w:rPr>
        <w:t xml:space="preserve">aktywizacja sportowa mieszkańców,  zagospodarowanie czasu wolnego dzieci i młodzieży, 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Promocja</w:t>
      </w:r>
      <w:r w:rsidRPr="00655A07">
        <w:rPr>
          <w:rFonts w:eastAsia="TimesNewRoman"/>
        </w:rPr>
        <w:t xml:space="preserve"> </w:t>
      </w:r>
      <w:r w:rsidRPr="00655A07">
        <w:t xml:space="preserve">zdrowia  </w:t>
      </w:r>
      <w:r w:rsidRPr="00655A07">
        <w:rPr>
          <w:color w:val="000000"/>
        </w:rPr>
        <w:t xml:space="preserve">– działalność profilaktyczna, edukacyjna, promocja zdrowego trybu życia, </w:t>
      </w:r>
      <w:r w:rsidR="00FD7EB8">
        <w:rPr>
          <w:color w:val="000000"/>
        </w:rPr>
        <w:t>opieka domowa nad osobami chorymi terminalnie oraz inne formy pomocy na rzecz chorych</w:t>
      </w:r>
    </w:p>
    <w:p w:rsidR="00D968AC" w:rsidRPr="00655A07" w:rsidRDefault="00D968AC" w:rsidP="00D968AC">
      <w:pPr>
        <w:autoSpaceDE w:val="0"/>
        <w:spacing w:line="360" w:lineRule="auto"/>
        <w:ind w:left="720"/>
        <w:rPr>
          <w:color w:val="000000"/>
        </w:rPr>
      </w:pPr>
      <w:r>
        <w:t xml:space="preserve">- </w:t>
      </w:r>
      <w:r w:rsidRPr="00655A07">
        <w:t>Pomoc społeczn</w:t>
      </w:r>
      <w:r w:rsidRPr="00655A07">
        <w:rPr>
          <w:rFonts w:eastAsia="TimesNewRoman"/>
        </w:rPr>
        <w:t xml:space="preserve">a </w:t>
      </w:r>
      <w:r w:rsidRPr="00655A07">
        <w:rPr>
          <w:color w:val="000000"/>
        </w:rPr>
        <w:t>– wspieranie rozwoju wolontariatu i wspieranie seniorów,  prowadzenie działań związanych z przeciwdziałaniem uzależnieniom, przemocy, marginalizacji i</w:t>
      </w:r>
      <w:r>
        <w:rPr>
          <w:color w:val="000000"/>
        </w:rPr>
        <w:t xml:space="preserve"> promocją zdrowego trybu życia.</w:t>
      </w:r>
    </w:p>
    <w:p w:rsidR="00D968AC" w:rsidRPr="005E280E" w:rsidRDefault="00D968AC" w:rsidP="00D968AC">
      <w:pPr>
        <w:spacing w:line="360" w:lineRule="auto"/>
        <w:jc w:val="both"/>
      </w:pPr>
      <w:r>
        <w:t>3. I</w:t>
      </w:r>
      <w:r w:rsidRPr="005E280E">
        <w:t>stnieje możliwość rozszerzenia Programu poprzez stosowną nowelizację uchwały</w:t>
      </w:r>
      <w:r>
        <w:t>.</w:t>
      </w:r>
    </w:p>
    <w:p w:rsidR="00D968AC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540" w:hanging="540"/>
        <w:rPr>
          <w:szCs w:val="24"/>
        </w:rPr>
      </w:pPr>
      <w:r>
        <w:rPr>
          <w:szCs w:val="24"/>
        </w:rPr>
        <w:t>Okres realizacji Programu</w:t>
      </w:r>
    </w:p>
    <w:p w:rsidR="00D968AC" w:rsidRDefault="00D968AC" w:rsidP="00D968AC">
      <w:pPr>
        <w:spacing w:line="360" w:lineRule="auto"/>
        <w:jc w:val="both"/>
      </w:pPr>
      <w:r>
        <w:t xml:space="preserve">Program współpracy Gminy Kaliska z Organizacjami Pozarządowymi obowiązuje </w:t>
      </w:r>
      <w:r>
        <w:br/>
        <w:t>od 1 stycznia 201</w:t>
      </w:r>
      <w:r w:rsidR="00D578EB">
        <w:t>6</w:t>
      </w:r>
      <w:r>
        <w:t xml:space="preserve"> roku do 31 grudnia 201</w:t>
      </w:r>
      <w:r w:rsidR="00D578EB">
        <w:t>6</w:t>
      </w:r>
      <w:r>
        <w:t xml:space="preserve"> roku.</w:t>
      </w:r>
    </w:p>
    <w:p w:rsidR="00D968AC" w:rsidRPr="004333CD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540" w:hanging="540"/>
        <w:rPr>
          <w:szCs w:val="24"/>
        </w:rPr>
      </w:pPr>
      <w:r>
        <w:rPr>
          <w:szCs w:val="24"/>
        </w:rPr>
        <w:t>Sposób realizacji Programu</w:t>
      </w:r>
    </w:p>
    <w:p w:rsidR="00D968AC" w:rsidRPr="00E401BF" w:rsidRDefault="00D968AC" w:rsidP="00D968AC">
      <w:pPr>
        <w:numPr>
          <w:ilvl w:val="0"/>
          <w:numId w:val="5"/>
        </w:numPr>
        <w:spacing w:line="360" w:lineRule="auto"/>
        <w:jc w:val="both"/>
        <w:rPr>
          <w:rFonts w:ascii="Tahoma" w:hAnsi="Tahoma"/>
          <w:color w:val="000000"/>
        </w:rPr>
      </w:pPr>
      <w:r>
        <w:t xml:space="preserve">Zlecanie realizacji zadań Gminy organizacjom obejmuje w pierwszej kolejności te zadania, które program określa jako zagadnienia priorytetowe i odbywa się po przeprowadzeniu otwartego konkursu ofert w oparciu o przepisy Ustawy </w:t>
      </w:r>
      <w:r>
        <w:br/>
        <w:t xml:space="preserve">i wydane na jej podstawie przepisy wykonawcze oraz kompetencje właściwego organu Gminy; chyba, że przepisy odrębne przewidują inny tryb zlecenia lub dane zagadnienie można zrealizować efektywniej w inny sposób określony w przepisach odrębnych </w:t>
      </w:r>
      <w:r>
        <w:br/>
        <w:t>(w szczególności na zasadach i w trybach określonych w przepisach ustawy Prawo zamówień publicznych);</w:t>
      </w:r>
    </w:p>
    <w:p w:rsidR="00D968AC" w:rsidRPr="00E401BF" w:rsidRDefault="00D968AC" w:rsidP="00D968AC">
      <w:pPr>
        <w:numPr>
          <w:ilvl w:val="0"/>
          <w:numId w:val="5"/>
        </w:numPr>
        <w:spacing w:line="360" w:lineRule="auto"/>
        <w:jc w:val="both"/>
      </w:pPr>
      <w:r w:rsidRPr="00E401BF">
        <w:t xml:space="preserve">Na wniosek Organizacji, Wójt Gminy może zlecić, z pominięciem otwartego konkursu ofert, realizację zadania publicznego o charakterze lokalnym lub regionalnym, spełniającego łącznie następujące warunki: </w:t>
      </w:r>
    </w:p>
    <w:p w:rsidR="00D968AC" w:rsidRPr="00E401BF" w:rsidRDefault="00D968AC" w:rsidP="00D968AC">
      <w:pPr>
        <w:spacing w:line="360" w:lineRule="auto"/>
        <w:ind w:left="720"/>
        <w:jc w:val="both"/>
        <w:rPr>
          <w:color w:val="000000"/>
        </w:rPr>
      </w:pPr>
      <w:r>
        <w:t>1) wysokość</w:t>
      </w:r>
      <w:r w:rsidRPr="00E401BF">
        <w:t xml:space="preserve"> dofinansowania lub finansowania zadania publicznego nie przekracza 10.000,00 zł, </w:t>
      </w:r>
    </w:p>
    <w:p w:rsidR="00D968AC" w:rsidRPr="00E401BF" w:rsidRDefault="00D968AC" w:rsidP="00D968AC">
      <w:pPr>
        <w:spacing w:line="360" w:lineRule="auto"/>
        <w:ind w:left="720"/>
        <w:jc w:val="both"/>
      </w:pPr>
      <w:r>
        <w:t xml:space="preserve">2) </w:t>
      </w:r>
      <w:r w:rsidRPr="00E401BF">
        <w:t>n</w:t>
      </w:r>
      <w:r>
        <w:t>a realizację</w:t>
      </w:r>
      <w:r w:rsidRPr="00E401BF">
        <w:t xml:space="preserve"> zadania</w:t>
      </w:r>
      <w:r>
        <w:t xml:space="preserve"> termin</w:t>
      </w:r>
      <w:r w:rsidRPr="00E401BF">
        <w:t xml:space="preserve"> nie może przekraczać 90 dni, </w:t>
      </w:r>
    </w:p>
    <w:p w:rsidR="00D968AC" w:rsidRPr="00E401BF" w:rsidRDefault="00D968AC" w:rsidP="00D968AC">
      <w:pPr>
        <w:spacing w:line="360" w:lineRule="auto"/>
        <w:ind w:left="720"/>
        <w:jc w:val="both"/>
        <w:rPr>
          <w:color w:val="000000"/>
        </w:rPr>
      </w:pPr>
      <w:r>
        <w:t xml:space="preserve">3) </w:t>
      </w:r>
      <w:r w:rsidRPr="00E401BF">
        <w:t xml:space="preserve">łączna kwota środków finansowych przekazywanych przez Gminę temu samemu podmiotowi Programu, w tym samym roku kalendarzowym, nie może przekroczyć kwoty 20.000,00 zł, </w:t>
      </w:r>
    </w:p>
    <w:p w:rsidR="00D968AC" w:rsidRPr="00E401BF" w:rsidRDefault="00D968AC" w:rsidP="00D968AC">
      <w:pPr>
        <w:spacing w:line="360" w:lineRule="auto"/>
        <w:ind w:left="720"/>
        <w:jc w:val="both"/>
      </w:pPr>
      <w:r>
        <w:rPr>
          <w:color w:val="000000"/>
        </w:rPr>
        <w:t xml:space="preserve">4) </w:t>
      </w:r>
      <w:r w:rsidRPr="00E401BF">
        <w:rPr>
          <w:color w:val="000000"/>
        </w:rPr>
        <w:t>wysokość środków finansowych przekazywanych przez Gminę w tym trybie nie może przekroczyć 20% dotacji planowanych w roku budżetowym na realizację zadań publicznych przez podmioty Programu.</w:t>
      </w:r>
      <w:r>
        <w:rPr>
          <w:color w:val="000000"/>
        </w:rPr>
        <w:t xml:space="preserve"> Z</w:t>
      </w:r>
      <w:r w:rsidRPr="00E401BF">
        <w:rPr>
          <w:color w:val="000000"/>
        </w:rPr>
        <w:t xml:space="preserve">asady i tryb przyznania </w:t>
      </w:r>
      <w:r w:rsidRPr="00E401BF">
        <w:t>dotacji okre</w:t>
      </w:r>
      <w:r w:rsidRPr="00E401BF">
        <w:rPr>
          <w:rFonts w:eastAsia="TimesNewRoman"/>
        </w:rPr>
        <w:t>ś</w:t>
      </w:r>
      <w:r w:rsidRPr="00E401BF">
        <w:t>laj</w:t>
      </w:r>
      <w:r w:rsidRPr="00E401BF">
        <w:rPr>
          <w:rFonts w:eastAsia="TimesNewRoman"/>
        </w:rPr>
        <w:t xml:space="preserve">ą </w:t>
      </w:r>
      <w:r>
        <w:t>przepisy ustawy.</w:t>
      </w:r>
    </w:p>
    <w:p w:rsidR="00D968AC" w:rsidRDefault="00D968AC" w:rsidP="00D968AC">
      <w:pPr>
        <w:numPr>
          <w:ilvl w:val="0"/>
          <w:numId w:val="5"/>
        </w:numPr>
        <w:spacing w:line="360" w:lineRule="auto"/>
        <w:jc w:val="both"/>
      </w:pPr>
      <w:r>
        <w:t>Organizacje mogą być partnerem Gminy przy współorganizacji  przedsięwzięć objętych listą zadań w roku 201</w:t>
      </w:r>
      <w:r w:rsidR="00D578EB">
        <w:t>6</w:t>
      </w:r>
      <w:r>
        <w:t xml:space="preserve">. </w:t>
      </w:r>
    </w:p>
    <w:p w:rsidR="00D968AC" w:rsidRPr="004333CD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Wysokość środków przeznaczonych na realizacje Programu</w:t>
      </w:r>
    </w:p>
    <w:p w:rsidR="00D968AC" w:rsidRDefault="00D968AC" w:rsidP="00D968AC">
      <w:pPr>
        <w:spacing w:line="360" w:lineRule="auto"/>
        <w:jc w:val="both"/>
      </w:pPr>
      <w:r>
        <w:t>Wysokość środków przeznaczonych na realizację niniejszego Programu została zaplanowana w budżecie Gminy na rok 201</w:t>
      </w:r>
      <w:r w:rsidR="00D578EB">
        <w:t>6</w:t>
      </w:r>
      <w:r w:rsidR="00FD7EB8">
        <w:t xml:space="preserve"> </w:t>
      </w:r>
      <w:r>
        <w:t>i wynosi 2 000 zł.</w:t>
      </w:r>
    </w:p>
    <w:p w:rsidR="00D968AC" w:rsidRPr="004333CD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lastRenderedPageBreak/>
        <w:t xml:space="preserve">Monitoring realizacji Programu 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>Monitoring programu współpracy polega na zbieraniu opinii, wniosków, uwag oraz informacji wnoszonych przez podmioty Programu.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>Uwagi, wnioski, propozycje dotyczące realizacji Programu mogą być zgłaszane na bieżąco– za pośrednictwem wyznaczonego pracownika Urzędu, który następnie przedstawia je Wójtowi.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>Urząd z inicjatywy własnej może pozyskać informacje od podmiotów Programu oraz referatów, działów i jednostek organizacyjnych Gminy na temat jego realizacji.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 xml:space="preserve">Referaty i działy oraz jednostki organizacyjne Gminy współpracujące z podmiotami Programu w zakresie swoich właściwości, monitorują realizację Programu </w:t>
      </w:r>
      <w:r>
        <w:br/>
        <w:t xml:space="preserve">i odpowiadają za przeprowadzenie kontroli realizacji zadań oraz przedkładają roczne sprawozdania wraz z propozycjami zadań na kolejny rok do Wójta Gminy. 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>Miernikami efektywności Programu są:</w:t>
      </w:r>
    </w:p>
    <w:p w:rsidR="00D968AC" w:rsidRDefault="00D968AC" w:rsidP="00D968AC">
      <w:pPr>
        <w:spacing w:line="360" w:lineRule="auto"/>
        <w:ind w:left="720"/>
        <w:jc w:val="both"/>
      </w:pPr>
      <w:r>
        <w:t>1)  Liczba podmiotów Programu współuczestniczących w realizacji zadań publicznych w 201</w:t>
      </w:r>
      <w:r w:rsidR="00D578EB">
        <w:t>6</w:t>
      </w:r>
      <w:r>
        <w:t xml:space="preserve"> roku,</w:t>
      </w:r>
    </w:p>
    <w:p w:rsidR="00D968AC" w:rsidRDefault="00D968AC" w:rsidP="00D968AC">
      <w:pPr>
        <w:spacing w:line="360" w:lineRule="auto"/>
        <w:ind w:left="720"/>
        <w:jc w:val="both"/>
      </w:pPr>
      <w:r>
        <w:t>2) Wysokość środków finansowych zaangażowanych na realizację Programu,</w:t>
      </w:r>
    </w:p>
    <w:p w:rsidR="00D968AC" w:rsidRPr="004333CD" w:rsidRDefault="00D968AC" w:rsidP="00D968AC">
      <w:pPr>
        <w:spacing w:line="360" w:lineRule="auto"/>
        <w:ind w:left="720"/>
        <w:jc w:val="both"/>
      </w:pPr>
      <w:r>
        <w:t>3) Liczba zadań zrealizowanych w ramach Programu.</w:t>
      </w:r>
    </w:p>
    <w:p w:rsidR="00D968AC" w:rsidRDefault="00D968AC" w:rsidP="00D968AC">
      <w:pPr>
        <w:numPr>
          <w:ilvl w:val="0"/>
          <w:numId w:val="6"/>
        </w:numPr>
        <w:spacing w:line="360" w:lineRule="auto"/>
        <w:jc w:val="both"/>
      </w:pPr>
      <w:r>
        <w:t>Wójt opracuje sprawozdanie z realizacji Programu za rok 201</w:t>
      </w:r>
      <w:r w:rsidR="00D578EB">
        <w:t>6</w:t>
      </w:r>
      <w:r>
        <w:t>, które przedłoży Radzie Gminy w terminie do 30 kwietnia 201</w:t>
      </w:r>
      <w:r w:rsidR="00D578EB">
        <w:t>7</w:t>
      </w:r>
      <w:r>
        <w:t xml:space="preserve"> roku.</w:t>
      </w:r>
    </w:p>
    <w:p w:rsidR="00D968AC" w:rsidRDefault="00D968AC" w:rsidP="00D968AC">
      <w:pPr>
        <w:spacing w:line="360" w:lineRule="auto"/>
        <w:ind w:left="360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540" w:hanging="540"/>
        <w:rPr>
          <w:szCs w:val="24"/>
        </w:rPr>
      </w:pPr>
      <w:r>
        <w:rPr>
          <w:szCs w:val="24"/>
        </w:rPr>
        <w:t xml:space="preserve">Sposób tworzenia Programu </w:t>
      </w:r>
      <w:r w:rsidRPr="00882193">
        <w:rPr>
          <w:szCs w:val="24"/>
        </w:rPr>
        <w:t>Współpracy z organizacjami</w:t>
      </w:r>
    </w:p>
    <w:p w:rsidR="00D968AC" w:rsidRPr="00B32886" w:rsidRDefault="00D968AC" w:rsidP="00D968AC">
      <w:pPr>
        <w:numPr>
          <w:ilvl w:val="3"/>
          <w:numId w:val="2"/>
        </w:numPr>
        <w:tabs>
          <w:tab w:val="clear" w:pos="2880"/>
          <w:tab w:val="num" w:pos="1260"/>
        </w:tabs>
        <w:spacing w:line="360" w:lineRule="auto"/>
        <w:ind w:left="1440" w:hanging="900"/>
      </w:pPr>
      <w:r w:rsidRPr="00B32886">
        <w:t xml:space="preserve">Projekt </w:t>
      </w:r>
      <w:r>
        <w:t>P</w:t>
      </w:r>
      <w:r w:rsidRPr="00B32886">
        <w:t>rogramu współpracy na 201</w:t>
      </w:r>
      <w:r w:rsidR="00D578EB">
        <w:t>6</w:t>
      </w:r>
      <w:r w:rsidRPr="00B32886">
        <w:t xml:space="preserve"> rok powstał na bazie programu współpracy na 201</w:t>
      </w:r>
      <w:r w:rsidR="00D578EB">
        <w:t>5</w:t>
      </w:r>
      <w:r w:rsidRPr="00B32886">
        <w:t xml:space="preserve"> rok z uwzgl</w:t>
      </w:r>
      <w:r>
        <w:t xml:space="preserve">ędnieniem zmian wynikających ze </w:t>
      </w:r>
      <w:r w:rsidRPr="00B32886">
        <w:t>znowelizowanej ustawy o działalności</w:t>
      </w:r>
      <w:r>
        <w:t xml:space="preserve"> </w:t>
      </w:r>
      <w:r w:rsidRPr="00B32886">
        <w:t>pożytku publicznego i o wolontariacie oraz z uwzględnieniem środków finansowych zaplanowanych w projekcie budżetu na rok 201</w:t>
      </w:r>
      <w:r w:rsidR="00210AEB">
        <w:t>6</w:t>
      </w:r>
      <w:r w:rsidRPr="00B32886">
        <w:t xml:space="preserve">. </w:t>
      </w:r>
    </w:p>
    <w:p w:rsidR="00D968AC" w:rsidRPr="00B32886" w:rsidRDefault="00D968AC" w:rsidP="00D968AC">
      <w:pPr>
        <w:numPr>
          <w:ilvl w:val="3"/>
          <w:numId w:val="2"/>
        </w:numPr>
        <w:tabs>
          <w:tab w:val="clear" w:pos="2880"/>
          <w:tab w:val="num" w:pos="1260"/>
        </w:tabs>
        <w:spacing w:line="360" w:lineRule="auto"/>
        <w:ind w:left="1440" w:hanging="900"/>
      </w:pPr>
      <w:r w:rsidRPr="00B32886">
        <w:t xml:space="preserve">Skierowanie projektu Programu do konsultacji odbywa się w formie publikacji projektu Programu na stronie internetowej www.kaliska.pl </w:t>
      </w:r>
      <w:r>
        <w:t>, w zakładce BIP oraz umieszczenie na</w:t>
      </w:r>
      <w:r w:rsidRPr="00B32886">
        <w:t xml:space="preserve"> tablicy ogłoszeń Urzędu na okres minimum 7 dni.</w:t>
      </w:r>
      <w:r>
        <w:t xml:space="preserve"> W tym czasie można zgłaszać wnioski i uwagi.</w:t>
      </w:r>
    </w:p>
    <w:p w:rsidR="00D968AC" w:rsidRPr="00B32886" w:rsidRDefault="00D968AC" w:rsidP="00D968AC">
      <w:pPr>
        <w:numPr>
          <w:ilvl w:val="3"/>
          <w:numId w:val="2"/>
        </w:numPr>
        <w:tabs>
          <w:tab w:val="clear" w:pos="2880"/>
          <w:tab w:val="num" w:pos="1260"/>
        </w:tabs>
        <w:spacing w:line="360" w:lineRule="auto"/>
        <w:ind w:left="1440" w:hanging="900"/>
      </w:pPr>
      <w:r w:rsidRPr="00B32886">
        <w:t>Projekt Programu po rozpatrzeniu uwag i propozycj</w:t>
      </w:r>
      <w:r>
        <w:t xml:space="preserve">i wniesionych przez Organizacje </w:t>
      </w:r>
      <w:r w:rsidRPr="00B32886">
        <w:t xml:space="preserve">przedkłada się na posiedzeniu Rady. Roczny Program uchwala się </w:t>
      </w:r>
      <w:r>
        <w:t xml:space="preserve">w terminie </w:t>
      </w:r>
      <w:r w:rsidRPr="00B32886">
        <w:t>do dnia 30 listopada roku poprzedzającego okres jego obowiązywania.</w:t>
      </w:r>
    </w:p>
    <w:p w:rsidR="00D968AC" w:rsidRPr="00B32886" w:rsidRDefault="00D968AC" w:rsidP="00D968AC">
      <w:pPr>
        <w:numPr>
          <w:ilvl w:val="3"/>
          <w:numId w:val="2"/>
        </w:numPr>
        <w:tabs>
          <w:tab w:val="clear" w:pos="2880"/>
          <w:tab w:val="num" w:pos="1260"/>
        </w:tabs>
        <w:spacing w:line="360" w:lineRule="auto"/>
        <w:ind w:left="1440" w:hanging="900"/>
      </w:pPr>
      <w:r w:rsidRPr="00B32886">
        <w:lastRenderedPageBreak/>
        <w:t>Po uchwaleniu przez Radę, Program zamieszcza się na stronie internetowej www.kaliska.pl w zakładce BIP</w:t>
      </w:r>
      <w:r>
        <w:t>.</w:t>
      </w:r>
    </w:p>
    <w:p w:rsidR="00D968AC" w:rsidRPr="004333CD" w:rsidRDefault="00D968AC" w:rsidP="00D968AC">
      <w:pPr>
        <w:spacing w:line="360" w:lineRule="auto"/>
        <w:jc w:val="both"/>
      </w:pP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Komisja Konkursowa – tryb powoływania i zasady działania</w:t>
      </w:r>
    </w:p>
    <w:p w:rsidR="00D968AC" w:rsidRDefault="00D968AC" w:rsidP="00D968AC">
      <w:pPr>
        <w:numPr>
          <w:ilvl w:val="0"/>
          <w:numId w:val="7"/>
        </w:numPr>
        <w:spacing w:line="360" w:lineRule="auto"/>
        <w:jc w:val="both"/>
      </w:pPr>
      <w:r>
        <w:t>W celu oceny ofert Wójt Gminy powołuje Komisję Konkursową lub Komisje Konkursowe.</w:t>
      </w:r>
    </w:p>
    <w:p w:rsidR="00D968AC" w:rsidRDefault="00D968AC" w:rsidP="00D968AC">
      <w:pPr>
        <w:numPr>
          <w:ilvl w:val="0"/>
          <w:numId w:val="7"/>
        </w:numPr>
        <w:spacing w:line="360" w:lineRule="auto"/>
        <w:jc w:val="both"/>
      </w:pPr>
      <w:r>
        <w:t xml:space="preserve">W skład Komisji wchodzi co najmniej trzech przedstawicieli jednostki samorządu terytorialnego. Skład komisji mogą uzupełnić osoby reprezentujące organizacje pozarządowe i podmioty uprawnione do prowadzenia działalności pożytku publicznego (z wyłączeniem osób reprezentujących podmioty biorące udział </w:t>
      </w:r>
      <w:r>
        <w:br/>
        <w:t>w konkursie). Dopuszcza się również udział – z głosem doradczym – ekspertów, czyli osoby posiadające wiedzę specjalistyczną w dziedzinie, będącej przedmiotem konkursu.</w:t>
      </w:r>
    </w:p>
    <w:p w:rsidR="00D968AC" w:rsidRDefault="00D968AC" w:rsidP="00D968AC">
      <w:pPr>
        <w:numPr>
          <w:ilvl w:val="0"/>
          <w:numId w:val="7"/>
        </w:numPr>
        <w:spacing w:line="360" w:lineRule="auto"/>
        <w:jc w:val="both"/>
      </w:pPr>
      <w:r>
        <w:t xml:space="preserve">Komisja Konkursowa ocenia i opiniuje nadesłane oferty. Protokół zawierający wskazanie i rekomendacje dotyczącą przyznanie środków finansowych Komisja przedkłada </w:t>
      </w:r>
      <w:r w:rsidRPr="00283015">
        <w:t>W</w:t>
      </w:r>
      <w:r>
        <w:t>ójtowi.</w:t>
      </w:r>
    </w:p>
    <w:p w:rsidR="00D968AC" w:rsidRDefault="00D968AC" w:rsidP="00D968AC">
      <w:pPr>
        <w:numPr>
          <w:ilvl w:val="0"/>
          <w:numId w:val="7"/>
        </w:numPr>
        <w:spacing w:line="360" w:lineRule="auto"/>
        <w:jc w:val="both"/>
      </w:pPr>
      <w:r>
        <w:t xml:space="preserve">Decyzje o udzieleniu zlecenia lub dofinansowania zadania podejmuje Wójt po zapoznaniu się z protokołem Komisji opiniującej. </w:t>
      </w:r>
    </w:p>
    <w:p w:rsidR="00D968AC" w:rsidRPr="004333CD" w:rsidRDefault="00D968AC" w:rsidP="00D968AC">
      <w:pPr>
        <w:spacing w:line="360" w:lineRule="auto"/>
        <w:ind w:left="360"/>
        <w:jc w:val="both"/>
      </w:pPr>
      <w:r>
        <w:t xml:space="preserve"> </w:t>
      </w:r>
    </w:p>
    <w:p w:rsidR="00D968AC" w:rsidRDefault="00D968AC" w:rsidP="00D968AC">
      <w:pPr>
        <w:pStyle w:val="Nagwek1"/>
        <w:numPr>
          <w:ilvl w:val="0"/>
          <w:numId w:val="2"/>
        </w:numPr>
        <w:ind w:left="360" w:hanging="360"/>
        <w:rPr>
          <w:szCs w:val="24"/>
        </w:rPr>
      </w:pPr>
      <w:r>
        <w:rPr>
          <w:szCs w:val="24"/>
        </w:rPr>
        <w:t>Postanowienia końcowe</w:t>
      </w:r>
    </w:p>
    <w:p w:rsidR="00D968AC" w:rsidRDefault="00D968AC" w:rsidP="00D968A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Rada Gminy, uchwalaj</w:t>
      </w:r>
      <w:r>
        <w:rPr>
          <w:rFonts w:ascii="TimesNewRoman" w:eastAsia="TimesNewRoman" w:cs="TimesNewRoman" w:hint="eastAsia"/>
        </w:rPr>
        <w:t>ą</w:t>
      </w:r>
      <w:r>
        <w:t>c bud</w:t>
      </w:r>
      <w:r>
        <w:rPr>
          <w:rFonts w:ascii="TimesNewRoman" w:eastAsia="TimesNewRoman" w:cs="TimesNewRoman"/>
        </w:rPr>
        <w:t>ż</w:t>
      </w:r>
      <w:r>
        <w:t xml:space="preserve">et zapewni </w:t>
      </w:r>
      <w:r>
        <w:rPr>
          <w:rFonts w:ascii="TimesNewRoman" w:eastAsia="TimesNewRoman" w:cs="TimesNewRoman" w:hint="eastAsia"/>
        </w:rPr>
        <w:t>ś</w:t>
      </w:r>
      <w:r>
        <w:t>rodki na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Programu i okre</w:t>
      </w:r>
      <w:r>
        <w:rPr>
          <w:rFonts w:ascii="TimesNewRoman" w:eastAsia="TimesNewRoman" w:cs="TimesNewRoman" w:hint="eastAsia"/>
        </w:rPr>
        <w:t>ś</w:t>
      </w:r>
      <w:r>
        <w:t>li ich wysoko</w:t>
      </w:r>
      <w:r>
        <w:rPr>
          <w:rFonts w:ascii="TimesNewRoman" w:eastAsia="TimesNewRoman" w:cs="TimesNewRoman" w:hint="eastAsia"/>
        </w:rPr>
        <w:t>ść</w:t>
      </w:r>
      <w:r>
        <w:t>, w szczególno</w:t>
      </w:r>
      <w:r>
        <w:rPr>
          <w:rFonts w:ascii="TimesNewRoman" w:eastAsia="TimesNewRoman" w:cs="TimesNewRoman" w:hint="eastAsia"/>
        </w:rPr>
        <w:t>ś</w:t>
      </w:r>
      <w:r>
        <w:t>ci na zadania Gminy realizowane przez Organizacje.</w:t>
      </w:r>
    </w:p>
    <w:p w:rsidR="00D968AC" w:rsidRPr="004333CD" w:rsidRDefault="00D968AC" w:rsidP="00D968A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Wszelkie uwagi, wnioski i propozycje dotyczące Programu należy zgłaszać do Wójta za pośrednictwem Urzędu. </w:t>
      </w:r>
    </w:p>
    <w:p w:rsidR="00D968AC" w:rsidRPr="00882193" w:rsidRDefault="00D968AC" w:rsidP="00D968A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968AC" w:rsidRDefault="00D968AC" w:rsidP="00D968AC"/>
    <w:p w:rsidR="00D968AC" w:rsidRDefault="00D968AC" w:rsidP="00D968AC"/>
    <w:bookmarkEnd w:id="0"/>
    <w:p w:rsidR="007165C7" w:rsidRDefault="007165C7"/>
    <w:sectPr w:rsidR="007165C7" w:rsidSect="00BC50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93" w:rsidRDefault="00E93E93" w:rsidP="00BC50D4">
      <w:r>
        <w:separator/>
      </w:r>
    </w:p>
  </w:endnote>
  <w:endnote w:type="continuationSeparator" w:id="0">
    <w:p w:rsidR="00E93E93" w:rsidRDefault="00E93E93" w:rsidP="00B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FC" w:rsidRDefault="00D848FA" w:rsidP="009115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F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BFC" w:rsidRDefault="00E93E93" w:rsidP="00051C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FC" w:rsidRDefault="00D848FA" w:rsidP="009115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F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EB">
      <w:rPr>
        <w:rStyle w:val="Numerstrony"/>
        <w:noProof/>
      </w:rPr>
      <w:t>7</w:t>
    </w:r>
    <w:r>
      <w:rPr>
        <w:rStyle w:val="Numerstrony"/>
      </w:rPr>
      <w:fldChar w:fldCharType="end"/>
    </w:r>
    <w:r w:rsidR="000E2F53">
      <w:rPr>
        <w:rStyle w:val="Numerstrony"/>
      </w:rPr>
      <w:t>/7</w:t>
    </w:r>
  </w:p>
  <w:p w:rsidR="00D66BFC" w:rsidRDefault="00E93E93" w:rsidP="00051C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93" w:rsidRDefault="00E93E93" w:rsidP="00BC50D4">
      <w:r>
        <w:separator/>
      </w:r>
    </w:p>
  </w:footnote>
  <w:footnote w:type="continuationSeparator" w:id="0">
    <w:p w:rsidR="00E93E93" w:rsidRDefault="00E93E93" w:rsidP="00B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E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BA468B6"/>
    <w:multiLevelType w:val="hybridMultilevel"/>
    <w:tmpl w:val="8E4A47E6"/>
    <w:lvl w:ilvl="0" w:tplc="3A22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F28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486"/>
    <w:multiLevelType w:val="hybridMultilevel"/>
    <w:tmpl w:val="EF9E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F3585"/>
    <w:multiLevelType w:val="hybridMultilevel"/>
    <w:tmpl w:val="12603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DD64C8"/>
    <w:multiLevelType w:val="hybridMultilevel"/>
    <w:tmpl w:val="1A5EE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126751"/>
    <w:multiLevelType w:val="hybridMultilevel"/>
    <w:tmpl w:val="AE4C1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A4A1D"/>
    <w:multiLevelType w:val="hybridMultilevel"/>
    <w:tmpl w:val="34285B86"/>
    <w:lvl w:ilvl="0" w:tplc="4E8493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16372"/>
    <w:multiLevelType w:val="hybridMultilevel"/>
    <w:tmpl w:val="B420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C"/>
    <w:rsid w:val="000E2F53"/>
    <w:rsid w:val="001D759A"/>
    <w:rsid w:val="00210AEB"/>
    <w:rsid w:val="002461DB"/>
    <w:rsid w:val="003D4F1A"/>
    <w:rsid w:val="004206C9"/>
    <w:rsid w:val="00455435"/>
    <w:rsid w:val="007165C7"/>
    <w:rsid w:val="00727C6F"/>
    <w:rsid w:val="00815EDB"/>
    <w:rsid w:val="008842C4"/>
    <w:rsid w:val="009B1513"/>
    <w:rsid w:val="009E27A6"/>
    <w:rsid w:val="00A92320"/>
    <w:rsid w:val="00AD1BA2"/>
    <w:rsid w:val="00B15B56"/>
    <w:rsid w:val="00BC50D4"/>
    <w:rsid w:val="00C15DBC"/>
    <w:rsid w:val="00D578EB"/>
    <w:rsid w:val="00D848FA"/>
    <w:rsid w:val="00D968AC"/>
    <w:rsid w:val="00E93E93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39EA-D0F4-48C9-A10E-1E320FD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A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AC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8AC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968AC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968AC"/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rsid w:val="00D968AC"/>
    <w:pPr>
      <w:ind w:left="283" w:hanging="283"/>
    </w:pPr>
  </w:style>
  <w:style w:type="paragraph" w:styleId="Lista2">
    <w:name w:val="List 2"/>
    <w:basedOn w:val="Normalny"/>
    <w:rsid w:val="00D968AC"/>
    <w:pPr>
      <w:ind w:left="566" w:hanging="283"/>
    </w:pPr>
  </w:style>
  <w:style w:type="paragraph" w:styleId="Stopka">
    <w:name w:val="footer"/>
    <w:basedOn w:val="Normalny"/>
    <w:link w:val="StopkaZnak"/>
    <w:rsid w:val="00D96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68AC"/>
  </w:style>
  <w:style w:type="paragraph" w:styleId="Tekstdymka">
    <w:name w:val="Balloon Text"/>
    <w:basedOn w:val="Normalny"/>
    <w:link w:val="TekstdymkaZnak"/>
    <w:uiPriority w:val="99"/>
    <w:semiHidden/>
    <w:unhideWhenUsed/>
    <w:rsid w:val="00D57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UG KOMPUTER15</cp:lastModifiedBy>
  <cp:revision>5</cp:revision>
  <cp:lastPrinted>2015-10-19T08:57:00Z</cp:lastPrinted>
  <dcterms:created xsi:type="dcterms:W3CDTF">2015-10-19T07:58:00Z</dcterms:created>
  <dcterms:modified xsi:type="dcterms:W3CDTF">2015-10-19T11:28:00Z</dcterms:modified>
</cp:coreProperties>
</file>